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B80B" w14:textId="2A07FBC2" w:rsidR="00907AD6" w:rsidRPr="00907AD6" w:rsidRDefault="00000000">
      <w:pPr>
        <w:spacing w:line="360" w:lineRule="auto"/>
        <w:rPr>
          <w:rFonts w:ascii="Segoe UI" w:hAnsi="Segoe UI" w:cs="Segoe UI"/>
          <w:b/>
          <w:color w:val="FF5500"/>
          <w:sz w:val="32"/>
          <w:szCs w:val="32"/>
          <w:shd w:val="clear" w:color="auto" w:fill="FFFFFF"/>
        </w:rPr>
      </w:pPr>
      <w:r>
        <w:rPr>
          <w:rFonts w:ascii="Segoe UI" w:hAnsi="Segoe UI" w:cs="Segoe UI"/>
          <w:b/>
          <w:color w:val="FF5500"/>
          <w:sz w:val="32"/>
          <w:szCs w:val="32"/>
          <w:shd w:val="clear" w:color="auto" w:fill="FFFFFF"/>
        </w:rPr>
        <w:t>Veranstaltungsreihe: „</w:t>
      </w:r>
      <w:r w:rsidR="005A2FF5">
        <w:rPr>
          <w:rFonts w:ascii="Segoe UI" w:hAnsi="Segoe UI" w:cs="Segoe UI"/>
          <w:b/>
          <w:color w:val="FF5500"/>
          <w:sz w:val="32"/>
          <w:szCs w:val="32"/>
          <w:shd w:val="clear" w:color="auto" w:fill="FFFFFF"/>
        </w:rPr>
        <w:t>Leistung, Entgelt, Finanzierung</w:t>
      </w:r>
      <w:r>
        <w:rPr>
          <w:rFonts w:ascii="Segoe UI" w:hAnsi="Segoe UI" w:cs="Segoe UI"/>
          <w:b/>
          <w:color w:val="FF5500"/>
          <w:sz w:val="32"/>
          <w:szCs w:val="32"/>
          <w:shd w:val="clear" w:color="auto" w:fill="FFFFFF"/>
        </w:rPr>
        <w:t>“</w:t>
      </w:r>
    </w:p>
    <w:p w14:paraId="35682EA0" w14:textId="5AEEA327" w:rsidR="0075685D" w:rsidRDefault="006F2736">
      <w:pPr>
        <w:spacing w:line="360" w:lineRule="auto"/>
        <w:rPr>
          <w:rFonts w:ascii="Segoe UI" w:hAnsi="Segoe UI" w:cs="Segoe UI"/>
          <w:b/>
          <w:bCs/>
          <w:color w:val="005B93"/>
          <w:sz w:val="32"/>
          <w:szCs w:val="32"/>
        </w:rPr>
      </w:pPr>
      <w:r w:rsidRPr="006F2736">
        <w:rPr>
          <w:rFonts w:ascii="Segoe UI" w:hAnsi="Segoe UI" w:cs="Segoe UI"/>
          <w:b/>
          <w:bCs/>
          <w:color w:val="005B93"/>
          <w:sz w:val="32"/>
          <w:szCs w:val="32"/>
        </w:rPr>
        <w:t>Leistungsvereinbarungen und Entgelte in der Jugendhilfe schnell und einvernehmlich verhandeln</w:t>
      </w:r>
    </w:p>
    <w:p w14:paraId="78D1858A" w14:textId="77777777" w:rsidR="00F02142" w:rsidRDefault="00907AD6" w:rsidP="00F02142">
      <w:pPr>
        <w:spacing w:line="360" w:lineRule="auto"/>
        <w:rPr>
          <w:rFonts w:ascii="Segoe UI" w:hAnsi="Segoe UI" w:cs="Segoe UI"/>
          <w:b/>
          <w:bCs/>
          <w:shd w:val="clear" w:color="auto" w:fill="FFFFFF"/>
        </w:rPr>
      </w:pPr>
      <w:r>
        <w:rPr>
          <w:rFonts w:ascii="Segoe UI" w:hAnsi="Segoe UI" w:cs="Segoe UI"/>
          <w:b/>
          <w:bCs/>
          <w:shd w:val="clear" w:color="auto" w:fill="FFFFFF"/>
        </w:rPr>
        <w:t>D</w:t>
      </w:r>
      <w:r w:rsidR="00F02142">
        <w:rPr>
          <w:rFonts w:ascii="Segoe UI" w:hAnsi="Segoe UI" w:cs="Segoe UI"/>
          <w:b/>
          <w:bCs/>
          <w:shd w:val="clear" w:color="auto" w:fill="FFFFFF"/>
        </w:rPr>
        <w:t>as Thema</w:t>
      </w:r>
    </w:p>
    <w:p w14:paraId="11D2CC5E" w14:textId="58A7F851" w:rsidR="006F2736" w:rsidRDefault="006F2736" w:rsidP="00F02142">
      <w:pPr>
        <w:spacing w:line="360" w:lineRule="auto"/>
        <w:rPr>
          <w:rFonts w:ascii="Segoe UI" w:hAnsi="Segoe UI" w:cs="Segoe UI"/>
          <w:shd w:val="clear" w:color="auto" w:fill="FFFFFF"/>
        </w:rPr>
      </w:pPr>
      <w:r w:rsidRPr="006F2736">
        <w:rPr>
          <w:rFonts w:ascii="Segoe UI" w:hAnsi="Segoe UI" w:cs="Segoe UI"/>
          <w:shd w:val="clear" w:color="auto" w:fill="FFFFFF"/>
        </w:rPr>
        <w:t>Effiziente und kooperative Verhandlungsstrategien statt Konfrontation</w:t>
      </w:r>
      <w:r>
        <w:rPr>
          <w:rFonts w:ascii="Segoe UI" w:hAnsi="Segoe UI" w:cs="Segoe UI"/>
          <w:shd w:val="clear" w:color="auto" w:fill="FFFFFF"/>
        </w:rPr>
        <w:t>.</w:t>
      </w:r>
    </w:p>
    <w:p w14:paraId="70B32FD3" w14:textId="594B5A84" w:rsidR="006F2736" w:rsidRPr="00ED53C6" w:rsidRDefault="006F2736" w:rsidP="00F02142">
      <w:pPr>
        <w:spacing w:line="360" w:lineRule="auto"/>
        <w:rPr>
          <w:rFonts w:ascii="Segoe UI" w:hAnsi="Segoe UI" w:cs="Segoe UI"/>
          <w:shd w:val="clear" w:color="auto" w:fill="FFFFFF"/>
        </w:rPr>
      </w:pPr>
      <w:r w:rsidRPr="006F2736">
        <w:rPr>
          <w:rFonts w:ascii="Segoe UI" w:hAnsi="Segoe UI" w:cs="Segoe UI"/>
          <w:shd w:val="clear" w:color="auto" w:fill="FFFFFF"/>
        </w:rPr>
        <w:t>Grundlagenseminar zum Leistungserbringungs- und Entgeltrecht in der Kinder- und Jugendhilfe. Mit Fokus auf einvernehmliche und schnelle Verhandlungslösungen. Die jeweiligen Interessenlagen der Beteiligten sollen beleuchtet und gewürdigt werden.</w:t>
      </w:r>
      <w:r>
        <w:rPr>
          <w:rFonts w:ascii="Segoe UI" w:hAnsi="Segoe UI" w:cs="Segoe UI"/>
          <w:shd w:val="clear" w:color="auto" w:fill="FFFFFF"/>
        </w:rPr>
        <w:t xml:space="preserve"> </w:t>
      </w:r>
      <w:r w:rsidRPr="006F2736">
        <w:rPr>
          <w:rFonts w:ascii="Segoe UI" w:hAnsi="Segoe UI" w:cs="Segoe UI"/>
          <w:shd w:val="clear" w:color="auto" w:fill="FFFFFF"/>
        </w:rPr>
        <w:t>In der Jugendhilfe kommt es darauf an, zügige und lösungsorientierte Verhandlungen zu führen, die allen Beteiligten gerecht werden. Im Fokus steht die schnelle Einigung durch konstruktive Zusammenarbeit, statt langwierige Auseinandersetzungen zu riskieren. Mit unserer Methode heben wir uns bewusst von konfrontativen Ansätzen ab, die oft in Verfahrensverzögerungen münden.</w:t>
      </w:r>
    </w:p>
    <w:p w14:paraId="3D43D355" w14:textId="77777777" w:rsidR="00F02142" w:rsidRDefault="00F02142" w:rsidP="00F02142">
      <w:pPr>
        <w:spacing w:line="360" w:lineRule="auto"/>
        <w:rPr>
          <w:rFonts w:ascii="Segoe UI" w:hAnsi="Segoe UI" w:cs="Segoe UI"/>
        </w:rPr>
      </w:pPr>
      <w:r>
        <w:rPr>
          <w:rFonts w:ascii="Segoe UI" w:hAnsi="Segoe UI" w:cs="Segoe UI"/>
          <w:b/>
        </w:rPr>
        <w:t>Zielgruppe</w:t>
      </w:r>
      <w:r>
        <w:rPr>
          <w:rFonts w:ascii="Segoe UI" w:hAnsi="Segoe UI" w:cs="Segoe UI"/>
        </w:rPr>
        <w:t xml:space="preserve"> </w:t>
      </w:r>
    </w:p>
    <w:p w14:paraId="6E0F4954" w14:textId="1232505F" w:rsidR="00F02142" w:rsidRPr="00F02142" w:rsidRDefault="00F02142" w:rsidP="008E2E78">
      <w:pPr>
        <w:spacing w:line="360" w:lineRule="auto"/>
        <w:rPr>
          <w:rFonts w:ascii="Segoe UI" w:hAnsi="Segoe UI" w:cs="Segoe UI"/>
        </w:rPr>
      </w:pPr>
      <w:r w:rsidRPr="008E2E78">
        <w:rPr>
          <w:rFonts w:ascii="Segoe UI" w:hAnsi="Segoe UI" w:cs="Segoe UI"/>
        </w:rPr>
        <w:t>Mitarbeitende in Jugendämtern</w:t>
      </w:r>
      <w:r w:rsidR="006F2736">
        <w:rPr>
          <w:rFonts w:ascii="Segoe UI" w:hAnsi="Segoe UI" w:cs="Segoe UI"/>
        </w:rPr>
        <w:t xml:space="preserve"> und</w:t>
      </w:r>
      <w:r w:rsidRPr="008E2E78">
        <w:rPr>
          <w:rFonts w:ascii="Segoe UI" w:hAnsi="Segoe UI" w:cs="Segoe UI"/>
        </w:rPr>
        <w:t xml:space="preserve"> Mitarbeitende bei Trägern der freien Jugendhilfe, </w:t>
      </w:r>
      <w:r w:rsidR="006F2736">
        <w:rPr>
          <w:rFonts w:ascii="Segoe UI" w:hAnsi="Segoe UI" w:cs="Segoe UI"/>
        </w:rPr>
        <w:t>die an Verhandlungen beteiligt sind</w:t>
      </w:r>
      <w:r w:rsidR="00907AD6" w:rsidRPr="008E2E78">
        <w:rPr>
          <w:rFonts w:ascii="Segoe UI" w:hAnsi="Segoe UI" w:cs="Segoe UI"/>
        </w:rPr>
        <w:t xml:space="preserve">. </w:t>
      </w:r>
    </w:p>
    <w:p w14:paraId="5B7D1978" w14:textId="77777777" w:rsidR="0075685D" w:rsidRDefault="00000000">
      <w:pPr>
        <w:spacing w:line="360" w:lineRule="auto"/>
        <w:rPr>
          <w:rFonts w:ascii="Segoe UI" w:hAnsi="Segoe UI" w:cs="Segoe UI"/>
          <w:b/>
          <w:bCs/>
          <w:shd w:val="clear" w:color="auto" w:fill="FFFFFF"/>
        </w:rPr>
      </w:pPr>
      <w:r>
        <w:rPr>
          <w:rFonts w:ascii="Segoe UI" w:hAnsi="Segoe UI" w:cs="Segoe UI"/>
          <w:b/>
          <w:bCs/>
          <w:shd w:val="clear" w:color="auto" w:fill="FFFFFF"/>
        </w:rPr>
        <w:t>Referent</w:t>
      </w:r>
    </w:p>
    <w:p w14:paraId="6946F778" w14:textId="52F5A5ED" w:rsidR="0075685D" w:rsidRDefault="006F2736">
      <w:pPr>
        <w:spacing w:line="360" w:lineRule="auto"/>
        <w:rPr>
          <w:rFonts w:ascii="Segoe UI" w:hAnsi="Segoe UI" w:cs="Segoe UI"/>
          <w:shd w:val="clear" w:color="auto" w:fill="FFFFFF"/>
        </w:rPr>
      </w:pPr>
      <w:r>
        <w:rPr>
          <w:rFonts w:ascii="Segoe UI" w:hAnsi="Segoe UI" w:cs="Segoe UI"/>
          <w:shd w:val="clear" w:color="auto" w:fill="FFFFFF"/>
        </w:rPr>
        <w:t xml:space="preserve">Rechtsanwalt Prof. Dr. Florian Gerlach, </w:t>
      </w:r>
      <w:proofErr w:type="spellStart"/>
      <w:r>
        <w:rPr>
          <w:rFonts w:ascii="Segoe UI" w:hAnsi="Segoe UI" w:cs="Segoe UI"/>
          <w:shd w:val="clear" w:color="auto" w:fill="FFFFFF"/>
        </w:rPr>
        <w:t>IReSA</w:t>
      </w:r>
      <w:proofErr w:type="spellEnd"/>
    </w:p>
    <w:p w14:paraId="40A019A1" w14:textId="0221FFA9" w:rsidR="008E2E78" w:rsidRDefault="006F2736">
      <w:pPr>
        <w:spacing w:line="360" w:lineRule="auto"/>
        <w:rPr>
          <w:rFonts w:ascii="Segoe UI" w:hAnsi="Segoe UI" w:cs="Segoe UI"/>
          <w:shd w:val="clear" w:color="auto" w:fill="FFFFFF"/>
        </w:rPr>
      </w:pPr>
      <w:r>
        <w:rPr>
          <w:rFonts w:ascii="Segoe UI" w:hAnsi="Segoe UI" w:cs="Segoe UI"/>
          <w:noProof/>
          <w:shd w:val="clear" w:color="auto" w:fill="FFFFFF"/>
        </w:rPr>
        <w:drawing>
          <wp:inline distT="0" distB="0" distL="0" distR="0" wp14:anchorId="6D59ACCA" wp14:editId="4DE343F5">
            <wp:extent cx="1752600" cy="1752600"/>
            <wp:effectExtent l="0" t="0" r="0" b="0"/>
            <wp:docPr id="16530520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52099" name="Grafik 1653052099"/>
                    <pic:cNvPicPr/>
                  </pic:nvPicPr>
                  <pic:blipFill>
                    <a:blip r:embed="rId9">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p>
    <w:p w14:paraId="61438A00" w14:textId="183BBC86" w:rsidR="0075685D" w:rsidRDefault="00000000">
      <w:pPr>
        <w:spacing w:line="360" w:lineRule="auto"/>
        <w:rPr>
          <w:rFonts w:ascii="Segoe UI" w:hAnsi="Segoe UI" w:cs="Segoe UI"/>
          <w:shd w:val="clear" w:color="auto" w:fill="FFFFFF"/>
        </w:rPr>
      </w:pPr>
      <w:r w:rsidRPr="00F02142">
        <w:rPr>
          <w:rFonts w:ascii="Segoe UI" w:hAnsi="Segoe UI" w:cs="Segoe UI"/>
          <w:b/>
          <w:shd w:val="clear" w:color="auto" w:fill="FFFFFF"/>
        </w:rPr>
        <w:t>Termin</w:t>
      </w:r>
      <w:r w:rsidRPr="00F02142">
        <w:rPr>
          <w:rFonts w:ascii="Segoe UI" w:hAnsi="Segoe UI" w:cs="Segoe UI"/>
          <w:shd w:val="clear" w:color="auto" w:fill="FFFFFF"/>
        </w:rPr>
        <w:t xml:space="preserve">: </w:t>
      </w:r>
      <w:r w:rsidR="004A237A">
        <w:rPr>
          <w:rFonts w:ascii="Segoe UI" w:hAnsi="Segoe UI" w:cs="Segoe UI"/>
          <w:shd w:val="clear" w:color="auto" w:fill="FFFFFF"/>
        </w:rPr>
        <w:t>12</w:t>
      </w:r>
      <w:r w:rsidR="008E2E78">
        <w:rPr>
          <w:rFonts w:ascii="Segoe UI" w:hAnsi="Segoe UI" w:cs="Segoe UI"/>
          <w:shd w:val="clear" w:color="auto" w:fill="FFFFFF"/>
        </w:rPr>
        <w:t>. März 2025, 09:00 bis 1</w:t>
      </w:r>
      <w:r w:rsidR="006F2736">
        <w:rPr>
          <w:rFonts w:ascii="Segoe UI" w:hAnsi="Segoe UI" w:cs="Segoe UI"/>
          <w:shd w:val="clear" w:color="auto" w:fill="FFFFFF"/>
        </w:rPr>
        <w:t>5:00</w:t>
      </w:r>
      <w:r w:rsidR="008E2E78">
        <w:rPr>
          <w:rFonts w:ascii="Segoe UI" w:hAnsi="Segoe UI" w:cs="Segoe UI"/>
          <w:shd w:val="clear" w:color="auto" w:fill="FFFFFF"/>
        </w:rPr>
        <w:t xml:space="preserve"> Uhr</w:t>
      </w:r>
    </w:p>
    <w:p w14:paraId="77120B0C" w14:textId="294B9D51" w:rsidR="0075685D" w:rsidRPr="00F02142" w:rsidRDefault="00000000">
      <w:pPr>
        <w:spacing w:line="360" w:lineRule="auto"/>
        <w:rPr>
          <w:rFonts w:ascii="Segoe UI" w:hAnsi="Segoe UI" w:cs="Segoe UI"/>
          <w:shd w:val="clear" w:color="auto" w:fill="FFFFFF"/>
        </w:rPr>
      </w:pPr>
      <w:r w:rsidRPr="00F02142">
        <w:rPr>
          <w:rFonts w:ascii="Segoe UI" w:hAnsi="Segoe UI" w:cs="Segoe UI"/>
          <w:b/>
          <w:bCs/>
          <w:shd w:val="clear" w:color="auto" w:fill="FFFFFF"/>
        </w:rPr>
        <w:t>Ort</w:t>
      </w:r>
      <w:r w:rsidRPr="00F02142">
        <w:rPr>
          <w:rFonts w:ascii="Segoe UI" w:hAnsi="Segoe UI" w:cs="Segoe UI"/>
          <w:shd w:val="clear" w:color="auto" w:fill="FFFFFF"/>
        </w:rPr>
        <w:t>: Live-Webinar</w:t>
      </w:r>
    </w:p>
    <w:p w14:paraId="0A3EBE87" w14:textId="13F63ECA" w:rsidR="0075685D" w:rsidRPr="00ED53C6" w:rsidRDefault="00000000">
      <w:pPr>
        <w:spacing w:line="360" w:lineRule="auto"/>
        <w:rPr>
          <w:rFonts w:ascii="Segoe UI" w:hAnsi="Segoe UI" w:cs="Segoe UI"/>
          <w:shd w:val="clear" w:color="auto" w:fill="FFFFFF"/>
        </w:rPr>
      </w:pPr>
      <w:r>
        <w:rPr>
          <w:rFonts w:ascii="Segoe UI" w:hAnsi="Segoe UI" w:cs="Segoe UI"/>
          <w:b/>
          <w:shd w:val="clear" w:color="auto" w:fill="FFFFFF"/>
        </w:rPr>
        <w:lastRenderedPageBreak/>
        <w:t>Kosten</w:t>
      </w:r>
      <w:r>
        <w:rPr>
          <w:rFonts w:ascii="Segoe UI" w:hAnsi="Segoe UI" w:cs="Segoe UI"/>
          <w:shd w:val="clear" w:color="auto" w:fill="FFFFFF"/>
        </w:rPr>
        <w:t xml:space="preserve">: </w:t>
      </w:r>
      <w:r w:rsidR="0083348C">
        <w:rPr>
          <w:rFonts w:ascii="Segoe UI" w:hAnsi="Segoe UI" w:cs="Segoe UI"/>
          <w:shd w:val="clear" w:color="auto" w:fill="FFFFFF"/>
        </w:rPr>
        <w:t>490</w:t>
      </w:r>
      <w:r>
        <w:rPr>
          <w:rFonts w:ascii="Segoe UI" w:hAnsi="Segoe UI" w:cs="Segoe UI"/>
          <w:shd w:val="clear" w:color="auto" w:fill="FFFFFF"/>
        </w:rPr>
        <w:t xml:space="preserve"> € pro Person </w:t>
      </w:r>
      <w:r w:rsidR="0000067D">
        <w:rPr>
          <w:rFonts w:ascii="Segoe UI" w:hAnsi="Segoe UI" w:cs="Segoe UI"/>
          <w:shd w:val="clear" w:color="auto" w:fill="FFFFFF"/>
        </w:rPr>
        <w:t>zzgl.</w:t>
      </w:r>
      <w:r>
        <w:rPr>
          <w:rFonts w:ascii="Segoe UI" w:hAnsi="Segoe UI" w:cs="Segoe UI"/>
          <w:shd w:val="clear" w:color="auto" w:fill="FFFFFF"/>
        </w:rPr>
        <w:t xml:space="preserve"> Umsatzsteuer</w:t>
      </w:r>
    </w:p>
    <w:p w14:paraId="241FFB90" w14:textId="77777777" w:rsidR="007057CF" w:rsidRDefault="007057CF">
      <w:pPr>
        <w:spacing w:line="360" w:lineRule="auto"/>
        <w:rPr>
          <w:rFonts w:ascii="Segoe UI" w:hAnsi="Segoe UI" w:cs="Segoe UI"/>
          <w:b/>
          <w:shd w:val="clear" w:color="auto" w:fill="FFFFFF"/>
        </w:rPr>
      </w:pPr>
      <w:r>
        <w:rPr>
          <w:rFonts w:ascii="Segoe UI" w:hAnsi="Segoe UI" w:cs="Segoe UI"/>
          <w:b/>
          <w:shd w:val="clear" w:color="auto" w:fill="FFFFFF"/>
        </w:rPr>
        <w:t xml:space="preserve">Technische Voraussetzungen: </w:t>
      </w:r>
      <w:r w:rsidRPr="00907AD6">
        <w:rPr>
          <w:rFonts w:ascii="Segoe UI" w:hAnsi="Segoe UI" w:cs="Segoe UI"/>
          <w:bCs/>
          <w:shd w:val="clear" w:color="auto" w:fill="FFFFFF"/>
        </w:rPr>
        <w:t>PC, Laptop oder Tablet (Handy wird nicht empfohlen.); Internetbrowser (möglichst Chrome)</w:t>
      </w:r>
    </w:p>
    <w:p w14:paraId="6BD876C7" w14:textId="0D295EBB" w:rsidR="0083348C" w:rsidRPr="0083348C" w:rsidRDefault="00000000" w:rsidP="008E2E78">
      <w:pPr>
        <w:spacing w:line="360" w:lineRule="auto"/>
        <w:rPr>
          <w:rFonts w:ascii="Segoe UI" w:hAnsi="Segoe UI" w:cs="Segoe UI"/>
          <w:b/>
          <w:shd w:val="clear" w:color="auto" w:fill="FFFFFF"/>
        </w:rPr>
      </w:pPr>
      <w:r>
        <w:rPr>
          <w:rFonts w:ascii="Segoe UI" w:hAnsi="Segoe UI" w:cs="Segoe UI"/>
          <w:b/>
          <w:shd w:val="clear" w:color="auto" w:fill="FFFFFF"/>
        </w:rPr>
        <w:t>Unsere Leistungen</w:t>
      </w:r>
    </w:p>
    <w:p w14:paraId="236EFAAA" w14:textId="0723F30B" w:rsidR="008E2E78" w:rsidRDefault="008E2E78" w:rsidP="008E2E78">
      <w:pPr>
        <w:spacing w:line="360" w:lineRule="auto"/>
        <w:rPr>
          <w:rFonts w:ascii="Segoe UI" w:hAnsi="Segoe UI" w:cs="Segoe UI"/>
        </w:rPr>
      </w:pPr>
      <w:r w:rsidRPr="008E2E78">
        <w:rPr>
          <w:rFonts w:ascii="Segoe UI" w:hAnsi="Segoe UI" w:cs="Segoe UI"/>
        </w:rPr>
        <w:t xml:space="preserve">In unserem praxisnahen Seminar geben wir Ihnen das nötige Know-how an die Hand, um die komplexen Regelungen </w:t>
      </w:r>
      <w:r w:rsidR="006F2736">
        <w:rPr>
          <w:rFonts w:ascii="Segoe UI" w:hAnsi="Segoe UI" w:cs="Segoe UI"/>
        </w:rPr>
        <w:t xml:space="preserve">des Leistungserbringungsrechts </w:t>
      </w:r>
      <w:r w:rsidRPr="008E2E78">
        <w:rPr>
          <w:rFonts w:ascii="Segoe UI" w:hAnsi="Segoe UI" w:cs="Segoe UI"/>
        </w:rPr>
        <w:t>sicher anzuwenden:</w:t>
      </w:r>
    </w:p>
    <w:p w14:paraId="4DAA8CE1" w14:textId="22EB6CE8" w:rsidR="006F2736" w:rsidRDefault="006F2736" w:rsidP="006F2736">
      <w:pPr>
        <w:pStyle w:val="Listenabsatz"/>
        <w:numPr>
          <w:ilvl w:val="0"/>
          <w:numId w:val="1"/>
        </w:numPr>
        <w:spacing w:line="360" w:lineRule="auto"/>
        <w:rPr>
          <w:rFonts w:ascii="Segoe UI" w:hAnsi="Segoe UI" w:cs="Segoe UI"/>
        </w:rPr>
      </w:pPr>
      <w:r w:rsidRPr="006F2736">
        <w:rPr>
          <w:rFonts w:ascii="Segoe UI" w:hAnsi="Segoe UI" w:cs="Segoe UI"/>
        </w:rPr>
        <w:t>Aktuelle Rechtsprechung im Fokus</w:t>
      </w:r>
      <w:r>
        <w:rPr>
          <w:rFonts w:ascii="Segoe UI" w:hAnsi="Segoe UI" w:cs="Segoe UI"/>
        </w:rPr>
        <w:t>.</w:t>
      </w:r>
      <w:r w:rsidRPr="006F2736">
        <w:rPr>
          <w:rFonts w:ascii="Segoe UI" w:hAnsi="Segoe UI" w:cs="Segoe UI"/>
        </w:rPr>
        <w:t xml:space="preserve"> Wir analysieren die neueste Rechtsprechung, insbesondere des Bayerischen Verwaltungsgerichtshofs sowie der Schiedsstellen, die maßgeblich für die Verhandlungspraxis sind.</w:t>
      </w:r>
    </w:p>
    <w:p w14:paraId="272FD41B" w14:textId="77777777" w:rsidR="006F2736" w:rsidRDefault="006F2736" w:rsidP="006F2736">
      <w:pPr>
        <w:pStyle w:val="Listenabsatz"/>
        <w:numPr>
          <w:ilvl w:val="0"/>
          <w:numId w:val="1"/>
        </w:numPr>
        <w:spacing w:line="360" w:lineRule="auto"/>
        <w:rPr>
          <w:rFonts w:ascii="Segoe UI" w:hAnsi="Segoe UI" w:cs="Segoe UI"/>
        </w:rPr>
      </w:pPr>
      <w:r w:rsidRPr="006F2736">
        <w:rPr>
          <w:rFonts w:ascii="Segoe UI" w:hAnsi="Segoe UI" w:cs="Segoe UI"/>
        </w:rPr>
        <w:t>Kooperative Verhandlungsführung: Lernen Sie, wie Sie Entgeltverhandlungen schnell und einvernehmlich zu einem Abschluss bringen können – mit besonderem Augenmerk auf effektive Zusammenarbeit zwischen Jugendämtern und Einrichtungen.</w:t>
      </w:r>
    </w:p>
    <w:p w14:paraId="7D2EED09" w14:textId="2DB52C64" w:rsidR="006F2736" w:rsidRPr="006F2736" w:rsidRDefault="006F2736" w:rsidP="006F2736">
      <w:pPr>
        <w:pStyle w:val="Listenabsatz"/>
        <w:numPr>
          <w:ilvl w:val="0"/>
          <w:numId w:val="1"/>
        </w:numPr>
        <w:spacing w:line="360" w:lineRule="auto"/>
        <w:rPr>
          <w:rFonts w:ascii="Segoe UI" w:hAnsi="Segoe UI" w:cs="Segoe UI"/>
        </w:rPr>
      </w:pPr>
      <w:r w:rsidRPr="006F2736">
        <w:rPr>
          <w:rFonts w:ascii="Segoe UI" w:hAnsi="Segoe UI" w:cs="Segoe UI"/>
        </w:rPr>
        <w:t>Best-Practice-Ansätze: Erfahren Sie, wie Sie Ihre Verhandlungsposition durch gezielte Vorbereitung und praxisnahe Strategien stärken können, ohne auf konfrontative Taktiken zurückgreifen zu müssen.</w:t>
      </w:r>
    </w:p>
    <w:p w14:paraId="5070D3BE" w14:textId="1DCDCB74" w:rsidR="006F2736" w:rsidRPr="006F2736" w:rsidRDefault="006F2736" w:rsidP="006F2736">
      <w:pPr>
        <w:spacing w:line="360" w:lineRule="auto"/>
        <w:rPr>
          <w:rFonts w:ascii="Segoe UI" w:hAnsi="Segoe UI" w:cs="Segoe UI"/>
        </w:rPr>
      </w:pPr>
      <w:r w:rsidRPr="006F2736">
        <w:rPr>
          <w:rFonts w:ascii="Segoe UI" w:hAnsi="Segoe UI" w:cs="Segoe UI"/>
        </w:rPr>
        <w:t>Inhalte des Seminars</w:t>
      </w:r>
      <w:r>
        <w:rPr>
          <w:rFonts w:ascii="Segoe UI" w:hAnsi="Segoe UI" w:cs="Segoe UI"/>
        </w:rPr>
        <w:t xml:space="preserve"> im Einzelnen</w:t>
      </w:r>
    </w:p>
    <w:p w14:paraId="181F0654" w14:textId="77777777" w:rsidR="006F2736" w:rsidRDefault="006F2736" w:rsidP="006F2736">
      <w:pPr>
        <w:pStyle w:val="Listenabsatz"/>
        <w:numPr>
          <w:ilvl w:val="0"/>
          <w:numId w:val="2"/>
        </w:numPr>
        <w:spacing w:line="360" w:lineRule="auto"/>
        <w:rPr>
          <w:rFonts w:ascii="Segoe UI" w:hAnsi="Segoe UI" w:cs="Segoe UI"/>
        </w:rPr>
      </w:pPr>
      <w:r w:rsidRPr="006F2736">
        <w:rPr>
          <w:rFonts w:ascii="Segoe UI" w:hAnsi="Segoe UI" w:cs="Segoe UI"/>
        </w:rPr>
        <w:t xml:space="preserve">Strukturierter Überblick über das gesamte Leistungserbringungsrecht mit allen relevanten Fragen. Insbesondere: </w:t>
      </w:r>
      <w:proofErr w:type="spellStart"/>
      <w:r w:rsidRPr="006F2736">
        <w:rPr>
          <w:rFonts w:ascii="Segoe UI" w:hAnsi="Segoe UI" w:cs="Segoe UI"/>
        </w:rPr>
        <w:t>Prospektivität</w:t>
      </w:r>
      <w:proofErr w:type="spellEnd"/>
      <w:r w:rsidRPr="006F2736">
        <w:rPr>
          <w:rFonts w:ascii="Segoe UI" w:hAnsi="Segoe UI" w:cs="Segoe UI"/>
        </w:rPr>
        <w:t>, Wirtschaftlichkeit und Sparsamkeit, externer Vergleich, Betriebserlaubnis und Entgelt, Rechtsschutz und vieles mehr</w:t>
      </w:r>
    </w:p>
    <w:p w14:paraId="61BAFD62" w14:textId="77777777" w:rsidR="006F2736" w:rsidRDefault="006F2736" w:rsidP="006F2736">
      <w:pPr>
        <w:pStyle w:val="Listenabsatz"/>
        <w:numPr>
          <w:ilvl w:val="0"/>
          <w:numId w:val="2"/>
        </w:numPr>
        <w:spacing w:line="360" w:lineRule="auto"/>
        <w:rPr>
          <w:rFonts w:ascii="Segoe UI" w:hAnsi="Segoe UI" w:cs="Segoe UI"/>
        </w:rPr>
      </w:pPr>
      <w:r w:rsidRPr="006F2736">
        <w:rPr>
          <w:rFonts w:ascii="Segoe UI" w:hAnsi="Segoe UI" w:cs="Segoe UI"/>
        </w:rPr>
        <w:t>Wir sprechen auch die heiklen Themen an: Miete statt Eigentum, Investitionen, Gewinne und Risikozuschläge, Lohn- und Gehaltsstrukturen, Trägerautonomie</w:t>
      </w:r>
    </w:p>
    <w:p w14:paraId="4982C7C6" w14:textId="1B1D7815" w:rsidR="0075685D" w:rsidRPr="0083348C" w:rsidRDefault="006F2736" w:rsidP="0083348C">
      <w:pPr>
        <w:pStyle w:val="Listenabsatz"/>
        <w:numPr>
          <w:ilvl w:val="0"/>
          <w:numId w:val="2"/>
        </w:numPr>
        <w:spacing w:line="360" w:lineRule="auto"/>
        <w:rPr>
          <w:rFonts w:ascii="Segoe UI" w:hAnsi="Segoe UI" w:cs="Segoe UI"/>
        </w:rPr>
      </w:pPr>
      <w:r w:rsidRPr="006F2736">
        <w:rPr>
          <w:rFonts w:ascii="Segoe UI" w:hAnsi="Segoe UI" w:cs="Segoe UI"/>
        </w:rPr>
        <w:t>Schiedsstellenentscheidungen: Was Sie wissen müssen, um den Verhandlungsprozess zu beschleunigen</w:t>
      </w:r>
    </w:p>
    <w:sectPr w:rsidR="0075685D" w:rsidRPr="0083348C">
      <w:headerReference w:type="default" r:id="rId10"/>
      <w:footerReference w:type="even" r:id="rId11"/>
      <w:footerReference w:type="default" r:id="rId12"/>
      <w:headerReference w:type="first" r:id="rId13"/>
      <w:footerReference w:type="first" r:id="rId14"/>
      <w:pgSz w:w="11906" w:h="16838"/>
      <w:pgMar w:top="1077" w:right="851" w:bottom="851" w:left="1134" w:header="1020"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AFB35" w14:textId="77777777" w:rsidR="00296AFB" w:rsidRDefault="00296AFB">
      <w:pPr>
        <w:spacing w:before="0" w:after="0"/>
      </w:pPr>
      <w:r>
        <w:separator/>
      </w:r>
    </w:p>
  </w:endnote>
  <w:endnote w:type="continuationSeparator" w:id="0">
    <w:p w14:paraId="27CFD2A3" w14:textId="77777777" w:rsidR="00296AFB" w:rsidRDefault="00296A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1"/>
    <w:family w:val="swiss"/>
    <w:pitch w:val="variable"/>
    <w:sig w:usb0="E00002EF" w:usb1="4000205B" w:usb2="00000028" w:usb3="00000000" w:csb0="0000019F" w:csb1="00000000"/>
  </w:font>
  <w:font w:name="OpenSymbol">
    <w:altName w:val="Arial Unicode MS"/>
    <w:panose1 w:val="020B0604020202020204"/>
    <w:charset w:val="01"/>
    <w:family w:val="roman"/>
    <w:pitch w:val="variable"/>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031862"/>
      <w:docPartObj>
        <w:docPartGallery w:val="Page Numbers (Bottom of Page)"/>
        <w:docPartUnique/>
      </w:docPartObj>
    </w:sdtPr>
    <w:sdtContent>
      <w:p w14:paraId="551C2CB4" w14:textId="77777777" w:rsidR="0075685D" w:rsidRDefault="00000000">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sdtContent>
  </w:sdt>
  <w:p w14:paraId="34EBC856" w14:textId="77777777" w:rsidR="0075685D" w:rsidRDefault="007568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FC342"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7AE28D18" w14:textId="77777777" w:rsidR="0075685D" w:rsidRDefault="0075685D">
    <w:pPr>
      <w:tabs>
        <w:tab w:val="center" w:pos="3855"/>
        <w:tab w:val="right" w:pos="7710"/>
      </w:tabs>
      <w:spacing w:after="0"/>
      <w:textAlignment w:val="baseline"/>
      <w:rPr>
        <w:lang w:val="en-US"/>
      </w:rPr>
    </w:pPr>
    <w:hyperlink r:id="rId1">
      <w:r>
        <w:rPr>
          <w:rStyle w:val="Hyperlink"/>
          <w:rFonts w:ascii="Segoe UI" w:hAnsi="Segoe UI" w:cstheme="majorHAnsi"/>
          <w:color w:val="595959" w:themeColor="text1" w:themeTint="A6"/>
          <w:sz w:val="20"/>
          <w:szCs w:val="18"/>
          <w:lang w:val="en-US"/>
        </w:rPr>
        <w:t>www.iresa.education</w:t>
      </w:r>
    </w:hyperlink>
    <w:r>
      <w:rPr>
        <w:rFonts w:ascii="Segoe UI" w:hAnsi="Segoe UI" w:cstheme="majorHAnsi"/>
        <w:color w:val="595959" w:themeColor="text1" w:themeTint="A6"/>
        <w:sz w:val="20"/>
        <w:szCs w:val="18"/>
        <w:lang w:val="en-US"/>
      </w:rPr>
      <w:t xml:space="preserv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Mail: education@iresa.de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Tel +49 541 5079 49 – 0</w:t>
    </w:r>
  </w:p>
  <w:p w14:paraId="604BD4EB"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5834174F"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616F06AB" w14:textId="77777777" w:rsidR="0075685D" w:rsidRDefault="0075685D">
    <w:pPr>
      <w:jc w:val="center"/>
      <w:rPr>
        <w:rFonts w:ascii="Open Sans" w:hAnsi="Open Sans" w:cs="Open San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FED9"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1F787EAF" w14:textId="77777777" w:rsidR="0075685D" w:rsidRDefault="0075685D">
    <w:pPr>
      <w:tabs>
        <w:tab w:val="center" w:pos="3855"/>
        <w:tab w:val="right" w:pos="7710"/>
      </w:tabs>
      <w:spacing w:after="0"/>
      <w:textAlignment w:val="baseline"/>
      <w:rPr>
        <w:lang w:val="en-US"/>
      </w:rPr>
    </w:pPr>
    <w:hyperlink r:id="rId1">
      <w:r>
        <w:rPr>
          <w:rStyle w:val="Hyperlink"/>
          <w:rFonts w:ascii="Segoe UI" w:hAnsi="Segoe UI" w:cstheme="majorHAnsi"/>
          <w:color w:val="595959" w:themeColor="text1" w:themeTint="A6"/>
          <w:sz w:val="20"/>
          <w:szCs w:val="18"/>
          <w:lang w:val="en-US"/>
        </w:rPr>
        <w:t>www.iresa.education</w:t>
      </w:r>
    </w:hyperlink>
    <w:r>
      <w:rPr>
        <w:rFonts w:ascii="Segoe UI" w:hAnsi="Segoe UI" w:cstheme="majorHAnsi"/>
        <w:color w:val="595959" w:themeColor="text1" w:themeTint="A6"/>
        <w:sz w:val="20"/>
        <w:szCs w:val="18"/>
        <w:lang w:val="en-US"/>
      </w:rPr>
      <w:t xml:space="preserv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Mail: education@iresa.de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lang w:val="en-US"/>
      </w:rPr>
      <w:t xml:space="preserve"> Tel +49 541 5079 49 – 0</w:t>
    </w:r>
  </w:p>
  <w:p w14:paraId="6CA0CDB9"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70011D5A"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75CFFC27" w14:textId="77777777" w:rsidR="0075685D" w:rsidRDefault="0075685D">
    <w:pPr>
      <w:jc w:val="center"/>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49D9" w14:textId="77777777" w:rsidR="00296AFB" w:rsidRDefault="00296AFB">
      <w:pPr>
        <w:spacing w:before="0" w:after="0"/>
      </w:pPr>
      <w:r>
        <w:separator/>
      </w:r>
    </w:p>
  </w:footnote>
  <w:footnote w:type="continuationSeparator" w:id="0">
    <w:p w14:paraId="2E228FDD" w14:textId="77777777" w:rsidR="00296AFB" w:rsidRDefault="00296A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4EB8"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0DF3987F" wp14:editId="552E0598">
          <wp:extent cx="2088931" cy="487355"/>
          <wp:effectExtent l="0" t="0" r="0" b="0"/>
          <wp:docPr id="3"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153467" cy="502412"/>
                  </a:xfrm>
                  <a:prstGeom prst="rect">
                    <a:avLst/>
                  </a:prstGeom>
                </pic:spPr>
              </pic:pic>
            </a:graphicData>
          </a:graphic>
        </wp:inline>
      </w:drawing>
    </w:r>
    <w:r>
      <w:tab/>
    </w:r>
    <w:r>
      <w:tab/>
      <w:t xml:space="preserve">       </w:t>
    </w:r>
    <w:r>
      <w:tab/>
    </w:r>
  </w:p>
  <w:p w14:paraId="3839CB4D"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9B56"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619980AB" wp14:editId="58EA01E7">
          <wp:extent cx="2833370" cy="661035"/>
          <wp:effectExtent l="0" t="0" r="0" b="0"/>
          <wp:docPr id="4"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833370" cy="661035"/>
                  </a:xfrm>
                  <a:prstGeom prst="rect">
                    <a:avLst/>
                  </a:prstGeom>
                </pic:spPr>
              </pic:pic>
            </a:graphicData>
          </a:graphic>
        </wp:inline>
      </w:drawing>
    </w:r>
    <w:r>
      <w:tab/>
    </w:r>
    <w:r>
      <w:tab/>
      <w:t xml:space="preserve">       </w:t>
    </w:r>
    <w:r>
      <w:tab/>
    </w:r>
  </w:p>
  <w:p w14:paraId="22B9E81E"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B0109"/>
    <w:multiLevelType w:val="hybridMultilevel"/>
    <w:tmpl w:val="EF683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B16B0B"/>
    <w:multiLevelType w:val="hybridMultilevel"/>
    <w:tmpl w:val="977E4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1768844">
    <w:abstractNumId w:val="1"/>
  </w:num>
  <w:num w:numId="2" w16cid:durableId="37338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78"/>
    <w:rsid w:val="0000067D"/>
    <w:rsid w:val="000058CA"/>
    <w:rsid w:val="00052B91"/>
    <w:rsid w:val="001F1289"/>
    <w:rsid w:val="00263F14"/>
    <w:rsid w:val="00277A3E"/>
    <w:rsid w:val="00296AFB"/>
    <w:rsid w:val="002A2F9A"/>
    <w:rsid w:val="002D0729"/>
    <w:rsid w:val="003B7539"/>
    <w:rsid w:val="004A237A"/>
    <w:rsid w:val="004E4DB0"/>
    <w:rsid w:val="005115F3"/>
    <w:rsid w:val="00590783"/>
    <w:rsid w:val="005A2FF5"/>
    <w:rsid w:val="005F089E"/>
    <w:rsid w:val="006C28BE"/>
    <w:rsid w:val="006C3D1D"/>
    <w:rsid w:val="006E7C39"/>
    <w:rsid w:val="006F2736"/>
    <w:rsid w:val="007057CF"/>
    <w:rsid w:val="0075685D"/>
    <w:rsid w:val="007A0C85"/>
    <w:rsid w:val="007C51FC"/>
    <w:rsid w:val="00817C00"/>
    <w:rsid w:val="0083348C"/>
    <w:rsid w:val="0087554C"/>
    <w:rsid w:val="008E2E78"/>
    <w:rsid w:val="00907AD6"/>
    <w:rsid w:val="009112FF"/>
    <w:rsid w:val="009238AF"/>
    <w:rsid w:val="00AB2BE2"/>
    <w:rsid w:val="00DD0C14"/>
    <w:rsid w:val="00E444EF"/>
    <w:rsid w:val="00ED53C6"/>
    <w:rsid w:val="00F02142"/>
    <w:rsid w:val="00F433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8C6456E"/>
  <w15:docId w15:val="{88149763-B392-4E4C-A5ED-E6D47B33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6CF4"/>
    <w:pPr>
      <w:suppressAutoHyphens w:val="0"/>
      <w:spacing w:before="12" w:after="12"/>
    </w:pPr>
    <w:rPr>
      <w:rFonts w:ascii="Times New Roman" w:eastAsia="Times New Roman" w:hAnsi="Times New Roman" w:cs="Times New Roman"/>
      <w:lang w:eastAsia="de-DE"/>
    </w:rPr>
  </w:style>
  <w:style w:type="paragraph" w:styleId="berschrift1">
    <w:name w:val="heading 1"/>
    <w:basedOn w:val="Standard"/>
    <w:uiPriority w:val="9"/>
    <w:qFormat/>
    <w:pPr>
      <w:spacing w:beforeAutospacing="1" w:afterAutospacing="1"/>
      <w:outlineLvl w:val="0"/>
    </w:pPr>
    <w:rPr>
      <w:b/>
      <w:bCs/>
      <w:sz w:val="48"/>
      <w:szCs w:val="48"/>
    </w:rPr>
  </w:style>
  <w:style w:type="paragraph" w:styleId="berschrift2">
    <w:name w:val="heading 2"/>
    <w:basedOn w:val="Standard"/>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uiPriority w:val="9"/>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paragraph" w:styleId="berschrift4">
    <w:name w:val="heading 4"/>
    <w:basedOn w:val="Standard"/>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Endnotenzeichen1">
    <w:name w:val="Endnotenzeichen1"/>
    <w:qFormat/>
    <w:rPr>
      <w:vertAlign w:val="superscript"/>
    </w:rPr>
  </w:style>
  <w:style w:type="character" w:customStyle="1" w:styleId="EndnoteCharacters">
    <w:name w:val="Endnote Characters"/>
    <w:qFormat/>
  </w:style>
  <w:style w:type="character" w:styleId="Hyperlink">
    <w:name w:val="Hyperlink"/>
    <w:basedOn w:val="Absatz-Standardschriftart"/>
    <w:uiPriority w:val="99"/>
    <w:unhideWhenUsed/>
    <w:rsid w:val="006B1CD5"/>
    <w:rPr>
      <w:color w:val="0563C1" w:themeColor="hyperlink"/>
      <w:u w:val="single"/>
    </w:rPr>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FunotentextZchn">
    <w:name w:val="Fußnotentext Zchn"/>
    <w:basedOn w:val="Absatz-Standardschriftart"/>
    <w:uiPriority w:val="99"/>
    <w:semiHidden/>
    <w:qFormat/>
    <w:rPr>
      <w:sz w:val="20"/>
      <w:szCs w:val="20"/>
    </w:rPr>
  </w:style>
  <w:style w:type="character" w:customStyle="1" w:styleId="Funotenzeichen1">
    <w:name w:val="Fußnotenzeichen1"/>
    <w:qFormat/>
    <w:rPr>
      <w:vertAlign w:val="superscript"/>
    </w:rPr>
  </w:style>
  <w:style w:type="character" w:customStyle="1" w:styleId="FootnoteCharacters">
    <w:name w:val="Footnote Characters"/>
    <w:qFormat/>
  </w:style>
  <w:style w:type="character" w:customStyle="1" w:styleId="SprechblasentextZchn">
    <w:name w:val="Sprechblasentext Zchn"/>
    <w:basedOn w:val="Absatz-Standardschriftart"/>
    <w:uiPriority w:val="99"/>
    <w:semiHidden/>
    <w:qFormat/>
    <w:rPr>
      <w:rFonts w:ascii="Segoe UI" w:hAnsi="Segoe UI" w:cs="Segoe UI"/>
      <w:sz w:val="18"/>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uiPriority w:val="99"/>
    <w:semiHidden/>
    <w:qFormat/>
    <w:rPr>
      <w:sz w:val="20"/>
      <w:szCs w:val="20"/>
    </w:rPr>
  </w:style>
  <w:style w:type="character" w:customStyle="1" w:styleId="KommentarthemaZchn">
    <w:name w:val="Kommentarthema Zchn"/>
    <w:basedOn w:val="KommentartextZchn"/>
    <w:uiPriority w:val="99"/>
    <w:semiHidden/>
    <w:qFormat/>
    <w:rPr>
      <w:b/>
      <w:bCs/>
      <w:sz w:val="20"/>
      <w:szCs w:val="20"/>
    </w:r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sid w:val="00E23337"/>
    <w:rPr>
      <w:color w:val="954F72" w:themeColor="followedHyperlink"/>
      <w:u w:val="single"/>
    </w:rPr>
  </w:style>
  <w:style w:type="character" w:styleId="Seitenzahl">
    <w:name w:val="page number"/>
    <w:basedOn w:val="Absatz-Standardschriftart"/>
    <w:uiPriority w:val="99"/>
    <w:semiHidden/>
    <w:unhideWhenUsed/>
    <w:qFormat/>
  </w:style>
  <w:style w:type="character" w:customStyle="1" w:styleId="berschrift1Zchn">
    <w:name w:val="Überschrift 1 Zchn"/>
    <w:basedOn w:val="Absatz-Standardschriftart"/>
    <w:uiPriority w:val="9"/>
    <w:qFormat/>
    <w:rPr>
      <w:rFonts w:ascii="Times New Roman" w:eastAsia="Times New Roman" w:hAnsi="Times New Roman" w:cs="Times New Roman"/>
      <w:b/>
      <w:bCs/>
      <w:sz w:val="48"/>
      <w:szCs w:val="48"/>
      <w:lang w:eastAsia="de-DE"/>
    </w:rPr>
  </w:style>
  <w:style w:type="character" w:customStyle="1" w:styleId="innercontentcontainer">
    <w:name w:val="innercontentcontainer"/>
    <w:basedOn w:val="Absatz-Standardschriftart"/>
    <w:qFormat/>
  </w:style>
  <w:style w:type="character" w:customStyle="1" w:styleId="berschrift2Zchn">
    <w:name w:val="Überschrift 2 Zchn"/>
    <w:basedOn w:val="Absatz-Standardschriftart"/>
    <w:uiPriority w:val="9"/>
    <w:qFormat/>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uiPriority w:val="9"/>
    <w:qFormat/>
    <w:rPr>
      <w:rFonts w:asciiTheme="majorHAnsi" w:eastAsiaTheme="majorEastAsia" w:hAnsiTheme="majorHAnsi" w:cstheme="majorBidi"/>
      <w:color w:val="1F3763" w:themeColor="accent1" w:themeShade="7F"/>
    </w:rPr>
  </w:style>
  <w:style w:type="character" w:customStyle="1" w:styleId="md-plain">
    <w:name w:val="md-plain"/>
    <w:basedOn w:val="Absatz-Standardschriftart"/>
    <w:qFormat/>
  </w:style>
  <w:style w:type="character" w:customStyle="1" w:styleId="berschrift4Zchn">
    <w:name w:val="Überschrift 4 Zchn"/>
    <w:basedOn w:val="Absatz-Standardschriftart"/>
    <w:uiPriority w:val="9"/>
    <w:semiHidden/>
    <w:qFormat/>
    <w:rPr>
      <w:rFonts w:asciiTheme="majorHAnsi" w:eastAsiaTheme="majorEastAsia" w:hAnsiTheme="majorHAnsi" w:cstheme="majorBidi"/>
      <w:i/>
      <w:iCs/>
      <w:color w:val="2F5496" w:themeColor="accent1" w:themeShade="BF"/>
    </w:rPr>
  </w:style>
  <w:style w:type="character" w:styleId="HTMLCode">
    <w:name w:val="HTML Code"/>
    <w:basedOn w:val="Absatz-Standardschriftart"/>
    <w:uiPriority w:val="99"/>
    <w:semiHidden/>
    <w:unhideWhenUsed/>
    <w:qFormat/>
    <w:rPr>
      <w:rFonts w:ascii="Courier New" w:eastAsia="Times New Roman" w:hAnsi="Courier New" w:cs="Courier New"/>
      <w:sz w:val="20"/>
      <w:szCs w:val="20"/>
    </w:rPr>
  </w:style>
  <w:style w:type="character" w:customStyle="1" w:styleId="Absatz-Standardschriftart1">
    <w:name w:val="Absatz-Standardschriftart1"/>
    <w:qFormat/>
    <w:rsid w:val="00FC782D"/>
    <w:rPr>
      <w:rFonts w:ascii="Open Sans" w:hAnsi="Open Sans"/>
      <w:sz w:val="22"/>
    </w:rPr>
  </w:style>
  <w:style w:type="character" w:customStyle="1" w:styleId="Funotenzeichen2">
    <w:name w:val="Fußnotenzeichen2"/>
    <w:qFormat/>
    <w:rsid w:val="00FE2797"/>
  </w:style>
  <w:style w:type="character" w:customStyle="1" w:styleId="Aufzhlungszeichen1">
    <w:name w:val="Aufzählungszeichen1"/>
    <w:qFormat/>
    <w:rPr>
      <w:rFonts w:ascii="OpenSymbol" w:eastAsia="OpenSymbol" w:hAnsi="OpenSymbol" w:cs="OpenSymbol"/>
    </w:rPr>
  </w:style>
  <w:style w:type="character" w:customStyle="1" w:styleId="Zeilennummer1">
    <w:name w:val="Zeilennummer1"/>
    <w:qFormat/>
  </w:style>
  <w:style w:type="character" w:customStyle="1" w:styleId="Aufzhlungszeichen2">
    <w:name w:val="Aufzählungszeichen2"/>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before="0"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rPr>
  </w:style>
  <w:style w:type="paragraph" w:customStyle="1" w:styleId="caption11">
    <w:name w:val="caption11"/>
    <w:basedOn w:val="Standard"/>
    <w:uiPriority w:val="35"/>
    <w:semiHidden/>
    <w:unhideWhenUsed/>
    <w:qFormat/>
    <w:pPr>
      <w:spacing w:line="276" w:lineRule="auto"/>
    </w:pPr>
    <w:rPr>
      <w:b/>
      <w:bCs/>
      <w:color w:val="4472C4" w:themeColor="accent1"/>
      <w:sz w:val="18"/>
      <w:szCs w:val="18"/>
    </w:rPr>
  </w:style>
  <w:style w:type="paragraph" w:styleId="KeinLeerraum">
    <w:name w:val="No Spacing"/>
    <w:uiPriority w:val="1"/>
    <w:qFormat/>
  </w:style>
  <w:style w:type="paragraph" w:styleId="Titel">
    <w:name w:val="Title"/>
    <w:basedOn w:val="Standard"/>
    <w:uiPriority w:val="10"/>
    <w:qFormat/>
    <w:pPr>
      <w:spacing w:before="300" w:after="200"/>
      <w:contextualSpacing/>
    </w:pPr>
    <w:rPr>
      <w:sz w:val="48"/>
      <w:szCs w:val="48"/>
    </w:rPr>
  </w:style>
  <w:style w:type="paragraph" w:styleId="Untertitel">
    <w:name w:val="Subtitle"/>
    <w:basedOn w:val="Standard"/>
    <w:uiPriority w:val="11"/>
    <w:qFormat/>
    <w:pPr>
      <w:spacing w:before="200" w:after="200"/>
    </w:p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ndnotentext">
    <w:name w:val="endnote text"/>
    <w:basedOn w:val="Standard"/>
    <w:uiPriority w:val="99"/>
    <w:semiHidden/>
    <w:unhideWhenUsed/>
    <w:rPr>
      <w:sz w:val="20"/>
    </w:rPr>
  </w:style>
  <w:style w:type="paragraph" w:styleId="Verzeichnis1">
    <w:name w:val="toc 1"/>
    <w:basedOn w:val="Standard"/>
    <w:uiPriority w:val="39"/>
    <w:unhideWhenUsed/>
    <w:pPr>
      <w:spacing w:before="0" w:after="57"/>
    </w:pPr>
  </w:style>
  <w:style w:type="paragraph" w:styleId="Verzeichnis2">
    <w:name w:val="toc 2"/>
    <w:basedOn w:val="Standard"/>
    <w:uiPriority w:val="39"/>
    <w:unhideWhenUsed/>
    <w:pPr>
      <w:spacing w:before="0" w:after="57"/>
      <w:ind w:left="283"/>
    </w:pPr>
  </w:style>
  <w:style w:type="paragraph" w:styleId="Verzeichnis3">
    <w:name w:val="toc 3"/>
    <w:basedOn w:val="Standard"/>
    <w:uiPriority w:val="39"/>
    <w:unhideWhenUsed/>
    <w:pPr>
      <w:spacing w:before="0" w:after="57"/>
      <w:ind w:left="567"/>
    </w:pPr>
  </w:style>
  <w:style w:type="paragraph" w:styleId="Verzeichnis4">
    <w:name w:val="toc 4"/>
    <w:basedOn w:val="Standard"/>
    <w:uiPriority w:val="39"/>
    <w:unhideWhenUsed/>
    <w:pPr>
      <w:spacing w:before="0" w:after="57"/>
      <w:ind w:left="850"/>
    </w:pPr>
  </w:style>
  <w:style w:type="paragraph" w:styleId="Verzeichnis5">
    <w:name w:val="toc 5"/>
    <w:basedOn w:val="Standard"/>
    <w:uiPriority w:val="39"/>
    <w:unhideWhenUsed/>
    <w:pPr>
      <w:spacing w:before="0" w:after="57"/>
      <w:ind w:left="1134"/>
    </w:pPr>
  </w:style>
  <w:style w:type="paragraph" w:styleId="Verzeichnis6">
    <w:name w:val="toc 6"/>
    <w:basedOn w:val="Standard"/>
    <w:uiPriority w:val="39"/>
    <w:unhideWhenUsed/>
    <w:pPr>
      <w:spacing w:before="0" w:after="57"/>
      <w:ind w:left="1417"/>
    </w:pPr>
  </w:style>
  <w:style w:type="paragraph" w:styleId="Verzeichnis7">
    <w:name w:val="toc 7"/>
    <w:basedOn w:val="Standard"/>
    <w:uiPriority w:val="39"/>
    <w:unhideWhenUsed/>
    <w:pPr>
      <w:spacing w:before="0" w:after="57"/>
      <w:ind w:left="1701"/>
    </w:pPr>
  </w:style>
  <w:style w:type="paragraph" w:styleId="Verzeichnis8">
    <w:name w:val="toc 8"/>
    <w:basedOn w:val="Standard"/>
    <w:uiPriority w:val="39"/>
    <w:unhideWhenUsed/>
    <w:pPr>
      <w:spacing w:before="0" w:after="57"/>
      <w:ind w:left="1984"/>
    </w:pPr>
  </w:style>
  <w:style w:type="paragraph" w:styleId="Verzeichnis9">
    <w:name w:val="toc 9"/>
    <w:basedOn w:val="Standard"/>
    <w:uiPriority w:val="39"/>
    <w:unhideWhenUsed/>
    <w:pPr>
      <w:spacing w:before="0" w:after="57"/>
      <w:ind w:left="2268"/>
    </w:pPr>
  </w:style>
  <w:style w:type="paragraph" w:customStyle="1" w:styleId="indexheading1">
    <w:name w:val="index heading1"/>
    <w:basedOn w:val="berschrift"/>
    <w:qFormat/>
  </w:style>
  <w:style w:type="paragraph" w:customStyle="1" w:styleId="indexheading2">
    <w:name w:val="index heading2"/>
    <w:basedOn w:val="berschrift"/>
    <w:qFormat/>
  </w:style>
  <w:style w:type="paragraph" w:styleId="Indexberschrift">
    <w:name w:val="index heading"/>
    <w:basedOn w:val="berschrift"/>
  </w:style>
  <w:style w:type="paragraph" w:styleId="Inhaltsverzeichnisberschrift">
    <w:name w:val="TOC Heading"/>
    <w:uiPriority w:val="39"/>
    <w:unhideWhenUsed/>
    <w:qFormat/>
  </w:style>
  <w:style w:type="paragraph" w:styleId="Abbildungsverzeichnis">
    <w:name w:val="table of figures"/>
    <w:basedOn w:val="Standard"/>
    <w:uiPriority w:val="99"/>
    <w:unhideWhenUsed/>
    <w:qFormat/>
  </w:style>
  <w:style w:type="paragraph" w:styleId="Funotentext">
    <w:name w:val="footnote text"/>
    <w:basedOn w:val="Standard"/>
    <w:uiPriority w:val="99"/>
    <w:semiHidden/>
    <w:unhideWhenUsed/>
    <w:rPr>
      <w:sz w:val="20"/>
      <w:szCs w:val="20"/>
    </w:rPr>
  </w:style>
  <w:style w:type="paragraph" w:styleId="Listenabsatz">
    <w:name w:val="List Paragraph"/>
    <w:basedOn w:val="Standard"/>
    <w:uiPriority w:val="34"/>
    <w:qFormat/>
    <w:pPr>
      <w:spacing w:before="0" w:after="0"/>
      <w:ind w:left="720"/>
      <w:contextualSpacing/>
    </w:pPr>
  </w:style>
  <w:style w:type="paragraph" w:styleId="Sprechblasentext">
    <w:name w:val="Balloon Text"/>
    <w:basedOn w:val="Standard"/>
    <w:uiPriority w:val="99"/>
    <w:semiHidden/>
    <w:unhideWhenUsed/>
    <w:qFormat/>
    <w:rPr>
      <w:rFonts w:ascii="Segoe UI" w:hAnsi="Segoe UI" w:cs="Segoe UI"/>
      <w:sz w:val="18"/>
      <w:szCs w:val="18"/>
    </w:rPr>
  </w:style>
  <w:style w:type="paragraph" w:styleId="Kommentartext">
    <w:name w:val="annotation text"/>
    <w:basedOn w:val="Standard"/>
    <w:uiPriority w:val="99"/>
    <w:semiHidden/>
    <w:unhideWhenUsed/>
    <w:qFormat/>
    <w:rPr>
      <w:sz w:val="20"/>
      <w:szCs w:val="20"/>
    </w:rPr>
  </w:style>
  <w:style w:type="paragraph" w:styleId="Kommentarthema">
    <w:name w:val="annotation subject"/>
    <w:basedOn w:val="Kommentartext"/>
    <w:uiPriority w:val="99"/>
    <w:semiHidden/>
    <w:unhideWhenUsed/>
    <w:qFormat/>
    <w:rPr>
      <w:b/>
      <w:bCs/>
    </w:rPr>
  </w:style>
  <w:style w:type="paragraph" w:customStyle="1" w:styleId="Kopf-undFuzeile">
    <w:name w:val="Kopf- und Fußzeile"/>
    <w:basedOn w:val="Standard"/>
    <w:qFormat/>
  </w:style>
  <w:style w:type="paragraph" w:styleId="Kopfzeile">
    <w:name w:val="header"/>
    <w:basedOn w:val="Standard"/>
    <w:uiPriority w:val="99"/>
    <w:unhideWhenUsed/>
    <w:pPr>
      <w:tabs>
        <w:tab w:val="center" w:pos="4536"/>
        <w:tab w:val="right" w:pos="9072"/>
      </w:tabs>
    </w:pPr>
  </w:style>
  <w:style w:type="paragraph" w:styleId="Fuzeile">
    <w:name w:val="footer"/>
    <w:basedOn w:val="Standard"/>
    <w:uiPriority w:val="99"/>
    <w:unhideWhenUsed/>
    <w:pPr>
      <w:tabs>
        <w:tab w:val="center" w:pos="4536"/>
        <w:tab w:val="right" w:pos="9072"/>
      </w:tabs>
    </w:pPr>
  </w:style>
  <w:style w:type="paragraph" w:customStyle="1" w:styleId="Default">
    <w:name w:val="Default"/>
    <w:qFormat/>
    <w:rPr>
      <w:rFonts w:ascii="Calibri" w:eastAsia="Calibri" w:hAnsi="Calibri" w:cs="Calibri"/>
      <w:color w:val="000000"/>
    </w:rPr>
  </w:style>
  <w:style w:type="paragraph" w:styleId="StandardWeb">
    <w:name w:val="Normal (Web)"/>
    <w:basedOn w:val="Standard"/>
    <w:uiPriority w:val="99"/>
    <w:unhideWhenUsed/>
    <w:qFormat/>
    <w:pPr>
      <w:spacing w:beforeAutospacing="1" w:after="142" w:line="276" w:lineRule="auto"/>
    </w:pPr>
  </w:style>
  <w:style w:type="paragraph" w:customStyle="1" w:styleId="c-reading-companionreference-citation">
    <w:name w:val="c-reading-companion__reference-citation"/>
    <w:basedOn w:val="Standard"/>
    <w:qFormat/>
    <w:pPr>
      <w:spacing w:beforeAutospacing="1" w:afterAutospacing="1"/>
    </w:pPr>
  </w:style>
  <w:style w:type="paragraph" w:customStyle="1" w:styleId="Text">
    <w:name w:val="Text"/>
    <w:qFormat/>
    <w:rPr>
      <w:rFonts w:ascii="Helvetica" w:eastAsia="Arial Unicode MS" w:hAnsi="Helvetica" w:cs="Arial Unicode MS"/>
      <w:color w:val="000000"/>
      <w:lang w:eastAsia="de-DE"/>
      <w14:textOutline w14:w="0" w14:cap="flat" w14:cmpd="sng" w14:algn="ctr">
        <w14:noFill/>
        <w14:prstDash w14:val="solid"/>
        <w14:bevel/>
      </w14:textOutline>
    </w:rPr>
  </w:style>
  <w:style w:type="paragraph" w:customStyle="1" w:styleId="md-end-block">
    <w:name w:val="md-end-block"/>
    <w:basedOn w:val="Standard"/>
    <w:qFormat/>
    <w:pPr>
      <w:spacing w:beforeAutospacing="1" w:afterAutospacing="1"/>
    </w:pPr>
  </w:style>
  <w:style w:type="paragraph" w:styleId="berarbeitung">
    <w:name w:val="Revision"/>
    <w:uiPriority w:val="99"/>
    <w:semiHidden/>
    <w:qFormat/>
  </w:style>
  <w:style w:type="paragraph" w:customStyle="1" w:styleId="Standard1">
    <w:name w:val="Standard1"/>
    <w:basedOn w:val="Standard"/>
    <w:qFormat/>
    <w:rsid w:val="00FE2797"/>
    <w:rPr>
      <w:rFonts w:ascii="Calibri" w:eastAsia="Calibri" w:hAnsi="Calibri" w:cs="Arial"/>
      <w:color w:val="000000"/>
      <w:lang w:eastAsia="zh-CN" w:bidi="hi-IN"/>
    </w:rPr>
  </w:style>
  <w:style w:type="paragraph" w:customStyle="1" w:styleId="Footnote">
    <w:name w:val="Footnote"/>
    <w:basedOn w:val="Standard1"/>
    <w:qFormat/>
    <w:rsid w:val="00FE2797"/>
    <w:pPr>
      <w:ind w:left="339" w:hanging="338"/>
    </w:pPr>
    <w:rPr>
      <w:sz w:val="20"/>
      <w:szCs w:val="20"/>
    </w:rPr>
  </w:style>
  <w:style w:type="paragraph" w:customStyle="1" w:styleId="Listenabsatz1">
    <w:name w:val="Listenabsatz1"/>
    <w:basedOn w:val="Standard"/>
    <w:qFormat/>
    <w:rsid w:val="00EB1AAC"/>
    <w:pPr>
      <w:ind w:left="720"/>
    </w:pPr>
    <w:rPr>
      <w:rFonts w:ascii="Calibri" w:eastAsia="Calibri" w:hAnsi="Calibri" w:cs="Arial"/>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resa.educatio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resa.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oriangerlach/Nextcloud/posteingang/2024-06-07_ausschreibung_inklusive_leistungsangebote_und_entgeltvereinbarungen.dotx" TargetMode="Externa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4A233AF2-D06C-4739-9F24-6100E2EB4E5B}">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2024-06-07_ausschreibung_inklusive_leistungsangebote_und_entgeltvereinbarungen.dotx</Template>
  <TotalTime>0</TotalTime>
  <Pages>2</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Gerlach</dc:creator>
  <dc:description/>
  <cp:lastModifiedBy>Justus Alpers</cp:lastModifiedBy>
  <cp:revision>3</cp:revision>
  <cp:lastPrinted>2024-04-23T18:16:00Z</cp:lastPrinted>
  <dcterms:created xsi:type="dcterms:W3CDTF">2025-01-27T10:13:00Z</dcterms:created>
  <dcterms:modified xsi:type="dcterms:W3CDTF">2025-02-24T13:17:00Z</dcterms:modified>
  <dc:language>de-DE</dc:language>
</cp:coreProperties>
</file>